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202CA8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080200">
        <w:rPr>
          <w:rFonts w:ascii="Arial" w:hAnsi="Arial" w:cs="Arial"/>
          <w:i/>
          <w:sz w:val="18"/>
          <w:szCs w:val="18"/>
        </w:rPr>
        <w:t>Załącznik nr 2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6F41F08D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080200">
        <w:rPr>
          <w:rFonts w:ascii="Arial" w:hAnsi="Arial" w:cs="Arial"/>
          <w:color w:val="auto"/>
          <w:lang w:val="pl-PL"/>
        </w:rPr>
        <w:t>3</w:t>
      </w:r>
      <w:r w:rsidR="00542B7A">
        <w:rPr>
          <w:rFonts w:ascii="Arial" w:hAnsi="Arial" w:cs="Arial"/>
          <w:color w:val="auto"/>
          <w:lang w:val="pl-PL"/>
        </w:rPr>
        <w:t>4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7A14B130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542B7A" w:rsidRPr="00542B7A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usługę przeprowadzenia badań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</w:tblGrid>
      <w:tr w:rsidR="00542B7A" w:rsidRPr="004A32DB" w14:paraId="4EF4D239" w14:textId="73BF2D04" w:rsidTr="00542B7A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542B7A" w:rsidRPr="004A32DB" w:rsidRDefault="00542B7A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DD88BD9" w14:textId="77777777" w:rsidR="00542B7A" w:rsidRPr="004A32DB" w:rsidRDefault="00542B7A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542B7A" w:rsidRPr="004A32DB" w:rsidRDefault="00542B7A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B33E31" w14:textId="6459FE6B" w:rsidR="00542B7A" w:rsidRPr="004A32DB" w:rsidRDefault="00542B7A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</w:tr>
      <w:tr w:rsidR="00542B7A" w:rsidRPr="004A32DB" w14:paraId="683CB004" w14:textId="0ACF97FD" w:rsidTr="00542B7A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542B7A" w:rsidRPr="004A32DB" w:rsidRDefault="00542B7A" w:rsidP="00542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A04E268" w14:textId="160B8E19" w:rsidR="00542B7A" w:rsidRPr="004A32DB" w:rsidRDefault="00542B7A" w:rsidP="00542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DF7DF8">
              <w:rPr>
                <w:rFonts w:ascii="Arial" w:hAnsi="Arial" w:cs="Arial"/>
                <w:color w:val="000000"/>
                <w:sz w:val="18"/>
                <w:szCs w:val="18"/>
              </w:rPr>
              <w:t>sługa</w:t>
            </w:r>
            <w:bookmarkStart w:id="0" w:name="_GoBack"/>
            <w:bookmarkEnd w:id="0"/>
            <w:r w:rsidRPr="00542B7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przeprowadzenia badań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77777777" w:rsidR="00542B7A" w:rsidRPr="004A32DB" w:rsidRDefault="00542B7A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95E57C" w14:textId="77777777" w:rsidR="00542B7A" w:rsidRPr="004A32DB" w:rsidRDefault="00542B7A" w:rsidP="00542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25414A3F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AF041" w14:textId="77777777" w:rsidR="008D7BB2" w:rsidRDefault="008D7BB2" w:rsidP="00A6739D">
      <w:pPr>
        <w:spacing w:after="0" w:line="240" w:lineRule="auto"/>
      </w:pPr>
      <w:r>
        <w:separator/>
      </w:r>
    </w:p>
  </w:endnote>
  <w:endnote w:type="continuationSeparator" w:id="0">
    <w:p w14:paraId="3D70EB8F" w14:textId="77777777" w:rsidR="008D7BB2" w:rsidRDefault="008D7BB2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B4F26" w14:textId="77777777" w:rsidR="008D7BB2" w:rsidRDefault="008D7BB2" w:rsidP="00A6739D">
      <w:pPr>
        <w:spacing w:after="0" w:line="240" w:lineRule="auto"/>
      </w:pPr>
      <w:r>
        <w:separator/>
      </w:r>
    </w:p>
  </w:footnote>
  <w:footnote w:type="continuationSeparator" w:id="0">
    <w:p w14:paraId="23B5D9A2" w14:textId="77777777" w:rsidR="008D7BB2" w:rsidRDefault="008D7BB2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DF7DF8" w:rsidRPr="00DF7DF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DF7DF8" w:rsidRPr="00DF7DF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80200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42B7A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06C01"/>
    <w:rsid w:val="00851CA9"/>
    <w:rsid w:val="008D08D3"/>
    <w:rsid w:val="008D7BB2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E0921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DF7DF8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7</cp:revision>
  <cp:lastPrinted>2018-07-19T13:03:00Z</cp:lastPrinted>
  <dcterms:created xsi:type="dcterms:W3CDTF">2018-06-11T09:05:00Z</dcterms:created>
  <dcterms:modified xsi:type="dcterms:W3CDTF">2018-07-19T13:38:00Z</dcterms:modified>
</cp:coreProperties>
</file>