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3554707E" w:rsidR="00325479" w:rsidRPr="00F76C7F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F76C7F">
        <w:rPr>
          <w:rFonts w:ascii="Arial" w:hAnsi="Arial" w:cs="Arial"/>
          <w:i/>
          <w:sz w:val="18"/>
          <w:szCs w:val="18"/>
        </w:rPr>
        <w:t xml:space="preserve">         Załącznik nr 2</w:t>
      </w:r>
      <w:r w:rsidR="00F76C7F">
        <w:rPr>
          <w:rFonts w:ascii="Arial" w:hAnsi="Arial" w:cs="Arial"/>
          <w:i/>
          <w:sz w:val="18"/>
          <w:szCs w:val="18"/>
        </w:rPr>
        <w:t xml:space="preserve"> </w:t>
      </w:r>
      <w:r w:rsidR="007D6AA0" w:rsidRPr="00F76C7F">
        <w:rPr>
          <w:rFonts w:ascii="Arial" w:hAnsi="Arial" w:cs="Arial"/>
          <w:i/>
          <w:sz w:val="18"/>
          <w:szCs w:val="18"/>
        </w:rPr>
        <w:t>I</w:t>
      </w:r>
      <w:r w:rsidR="004F3FB7" w:rsidRPr="00F76C7F">
        <w:rPr>
          <w:rFonts w:ascii="Arial" w:hAnsi="Arial" w:cs="Arial"/>
          <w:i/>
          <w:sz w:val="18"/>
          <w:szCs w:val="18"/>
        </w:rPr>
        <w:t>I</w:t>
      </w:r>
      <w:r w:rsidR="00F76C7F" w:rsidRPr="00F76C7F">
        <w:rPr>
          <w:rFonts w:ascii="Arial" w:hAnsi="Arial" w:cs="Arial"/>
          <w:i/>
          <w:sz w:val="18"/>
          <w:szCs w:val="18"/>
        </w:rPr>
        <w:t>I</w:t>
      </w:r>
      <w:r w:rsidR="004F3FB7" w:rsidRPr="00F76C7F">
        <w:rPr>
          <w:rFonts w:ascii="Arial" w:hAnsi="Arial" w:cs="Arial"/>
          <w:i/>
          <w:sz w:val="18"/>
          <w:szCs w:val="18"/>
        </w:rPr>
        <w:t xml:space="preserve"> </w:t>
      </w:r>
      <w:r w:rsidRPr="00F76C7F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73F542C8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15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5B6C61DD" w14:textId="77777777" w:rsidR="004F3FB7" w:rsidRPr="00D96B18" w:rsidRDefault="004F3FB7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E6DB513" w14:textId="0030733E" w:rsidR="00325479" w:rsidRPr="00D96B18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4F3FB7">
        <w:rPr>
          <w:rFonts w:ascii="Arial" w:hAnsi="Arial" w:cs="Arial"/>
          <w:b/>
          <w:color w:val="000000"/>
          <w:sz w:val="18"/>
          <w:szCs w:val="18"/>
        </w:rPr>
        <w:t>I</w:t>
      </w:r>
      <w:r w:rsidR="00F76C7F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495E74B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F37750" w:rsidRPr="00F37750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sprzętu i materiałów komputerowych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644"/>
        <w:gridCol w:w="8049"/>
        <w:gridCol w:w="992"/>
        <w:gridCol w:w="992"/>
        <w:gridCol w:w="992"/>
        <w:gridCol w:w="993"/>
      </w:tblGrid>
      <w:tr w:rsidR="0079298C" w:rsidRPr="00C60C99" w14:paraId="74CB9C0F" w14:textId="203A7FDA" w:rsidTr="004D5B5B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6" w:type="dxa"/>
            <w:vAlign w:val="center"/>
          </w:tcPr>
          <w:p w14:paraId="16A5F151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44" w:type="dxa"/>
            <w:vAlign w:val="center"/>
          </w:tcPr>
          <w:p w14:paraId="77277069" w14:textId="4BEB0086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8049" w:type="dxa"/>
            <w:vAlign w:val="center"/>
          </w:tcPr>
          <w:p w14:paraId="3F1070FE" w14:textId="3B919374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992" w:type="dxa"/>
            <w:vAlign w:val="center"/>
          </w:tcPr>
          <w:p w14:paraId="20E7AC1C" w14:textId="0E838373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79298C" w:rsidRPr="00C60C99" w14:paraId="3F5FEBA5" w14:textId="783D5303" w:rsidTr="004D5B5B">
        <w:trPr>
          <w:trHeight w:val="196"/>
        </w:trPr>
        <w:tc>
          <w:tcPr>
            <w:tcW w:w="534" w:type="dxa"/>
          </w:tcPr>
          <w:p w14:paraId="422ED8D8" w14:textId="77777777" w:rsidR="00C52FCA" w:rsidRPr="00C52FCA" w:rsidRDefault="00C52FCA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1A41B7CE" w14:textId="440C113D" w:rsidR="00C52FCA" w:rsidRPr="00C52FCA" w:rsidRDefault="001F2EF3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Moduły uruchomieniowe</w:t>
            </w:r>
          </w:p>
        </w:tc>
        <w:tc>
          <w:tcPr>
            <w:tcW w:w="644" w:type="dxa"/>
          </w:tcPr>
          <w:p w14:paraId="66350B70" w14:textId="3B73C8C9" w:rsidR="00C52FCA" w:rsidRPr="00C52FCA" w:rsidRDefault="001F2EF3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52FCA" w:rsidRPr="00C52FC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8049" w:type="dxa"/>
          </w:tcPr>
          <w:p w14:paraId="08D81557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 xml:space="preserve">Moduł uruchomieniowy zapewniający następujące funkcje: </w:t>
            </w:r>
          </w:p>
          <w:p w14:paraId="64B75E01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1. Dwukanałowy oscyloskop cyfrowy USB, 1MΩ, ±25V, wejście różnicowe, rozdzielczość 14-bit lub lepsza, prędkość próbkowania 100MS/s lub więcej, pasmo 30MHz lub więcej.</w:t>
            </w:r>
          </w:p>
          <w:p w14:paraId="699E3D6E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2. Dwukanałowy generator arbitralno-funkcyjny ±5V lub więcej, rozdzielczość 14-bit lub lepsza, prędkość 100MS/s lub więcej, pasmo 12MHz lub więcej.</w:t>
            </w:r>
          </w:p>
          <w:p w14:paraId="76A78278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3. Analizator cyfrowych stanów logicznych przynajmniej 16-kanałowy, kompatybilny ze standardem CMOS 3.3 V, prędkość 100 MS/s lub więcej.</w:t>
            </w:r>
          </w:p>
          <w:p w14:paraId="134529D0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4. Generator wzorów 16-kanałowy kompatybilny ze standardem CMOS 3.3 V, prędkość 100 MS/s lub więcej.</w:t>
            </w:r>
          </w:p>
          <w:p w14:paraId="5F61B98C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5. 16-kanałowy (lub więcej) wirtualny cyfrowy układ wejścia/wyjścia z przyciskami, przełącznikami i diodami LED.</w:t>
            </w:r>
          </w:p>
          <w:p w14:paraId="43181769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6. Dwa niezależne cyfrowe sygnały wyzwalania wejścia/wyjścia do łączenia wielu urządzeń 7. Woltomierz (AC, DC, +/-25V)</w:t>
            </w:r>
          </w:p>
          <w:p w14:paraId="0E46F209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8. Analizator sieci</w:t>
            </w:r>
          </w:p>
          <w:p w14:paraId="52C00368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9. Analizator widma</w:t>
            </w:r>
          </w:p>
          <w:p w14:paraId="2B4F9934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10. Analizatory magistral cyfrowych (SPI, I²C, UART, równoleg³y)</w:t>
            </w:r>
          </w:p>
          <w:p w14:paraId="27B5335D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11. Przynajmniej dwa zasilacze programowane (0…+5V , 0…-5V)</w:t>
            </w:r>
          </w:p>
          <w:p w14:paraId="6D803798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E1C6FD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Możliwość dołączenia popularnych sond ze złączami BNC do oscyloskopów/analizatorów.</w:t>
            </w:r>
          </w:p>
          <w:p w14:paraId="729BD304" w14:textId="77777777" w:rsidR="001F2EF3" w:rsidRPr="001F2EF3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99BFCC" w14:textId="5EFB2B13" w:rsidR="00C52FCA" w:rsidRPr="00C52FCA" w:rsidRDefault="001F2EF3" w:rsidP="001F2E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EF3">
              <w:rPr>
                <w:rFonts w:ascii="Arial" w:hAnsi="Arial" w:cs="Arial"/>
                <w:sz w:val="16"/>
                <w:szCs w:val="16"/>
              </w:rPr>
              <w:t>Moduł może posiadać przystawkę umożliwiającą osiągnięcie założonych parametrów.</w:t>
            </w:r>
          </w:p>
        </w:tc>
        <w:tc>
          <w:tcPr>
            <w:tcW w:w="992" w:type="dxa"/>
          </w:tcPr>
          <w:p w14:paraId="61FEB3BC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8C" w14:paraId="35B330E8" w14:textId="77777777" w:rsidTr="00113837">
        <w:trPr>
          <w:trHeight w:val="408"/>
        </w:trPr>
        <w:tc>
          <w:tcPr>
            <w:tcW w:w="10173" w:type="dxa"/>
            <w:gridSpan w:val="4"/>
            <w:vAlign w:val="center"/>
          </w:tcPr>
          <w:p w14:paraId="16B2F557" w14:textId="3667FE16" w:rsidR="00C52FCA" w:rsidRPr="00113837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6A7AB9BC" w14:textId="4E8B689C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5D021E62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76C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3438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F76C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0EF52" w14:textId="77777777" w:rsidR="00365F3A" w:rsidRDefault="00365F3A" w:rsidP="00A6739D">
      <w:pPr>
        <w:spacing w:after="0" w:line="240" w:lineRule="auto"/>
      </w:pPr>
      <w:r>
        <w:separator/>
      </w:r>
    </w:p>
  </w:endnote>
  <w:endnote w:type="continuationSeparator" w:id="0">
    <w:p w14:paraId="33561B57" w14:textId="77777777" w:rsidR="00365F3A" w:rsidRDefault="00365F3A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696E" w14:textId="77777777" w:rsidR="00365F3A" w:rsidRDefault="00365F3A" w:rsidP="00A6739D">
      <w:pPr>
        <w:spacing w:after="0" w:line="240" w:lineRule="auto"/>
      </w:pPr>
      <w:r>
        <w:separator/>
      </w:r>
    </w:p>
  </w:footnote>
  <w:footnote w:type="continuationSeparator" w:id="0">
    <w:p w14:paraId="1D123DD5" w14:textId="77777777" w:rsidR="00365F3A" w:rsidRDefault="00365F3A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1F2EF3" w:rsidRPr="001F2EF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1F2EF3" w:rsidRPr="001F2EF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104423"/>
    <w:rsid w:val="00113837"/>
    <w:rsid w:val="00124C19"/>
    <w:rsid w:val="00163A55"/>
    <w:rsid w:val="0016497B"/>
    <w:rsid w:val="001773F7"/>
    <w:rsid w:val="001F2EF3"/>
    <w:rsid w:val="002045C6"/>
    <w:rsid w:val="002139D1"/>
    <w:rsid w:val="00224FCF"/>
    <w:rsid w:val="00261996"/>
    <w:rsid w:val="00273477"/>
    <w:rsid w:val="00284523"/>
    <w:rsid w:val="00297C4F"/>
    <w:rsid w:val="00306437"/>
    <w:rsid w:val="00325479"/>
    <w:rsid w:val="00343818"/>
    <w:rsid w:val="00360A3D"/>
    <w:rsid w:val="00365F3A"/>
    <w:rsid w:val="003C04F6"/>
    <w:rsid w:val="003C2E94"/>
    <w:rsid w:val="003F256D"/>
    <w:rsid w:val="00446639"/>
    <w:rsid w:val="00462B35"/>
    <w:rsid w:val="004769F6"/>
    <w:rsid w:val="004A33A9"/>
    <w:rsid w:val="004A495A"/>
    <w:rsid w:val="004D5B5B"/>
    <w:rsid w:val="004F3FB7"/>
    <w:rsid w:val="00510D2C"/>
    <w:rsid w:val="00535E3C"/>
    <w:rsid w:val="005718F9"/>
    <w:rsid w:val="0058592B"/>
    <w:rsid w:val="005D794D"/>
    <w:rsid w:val="005E3A97"/>
    <w:rsid w:val="005F6906"/>
    <w:rsid w:val="0061645F"/>
    <w:rsid w:val="00660A4B"/>
    <w:rsid w:val="00666C2D"/>
    <w:rsid w:val="00691B6B"/>
    <w:rsid w:val="00696700"/>
    <w:rsid w:val="00696764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D08D3"/>
    <w:rsid w:val="008E3DFB"/>
    <w:rsid w:val="008E4E58"/>
    <w:rsid w:val="008F558A"/>
    <w:rsid w:val="009133BC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291F"/>
    <w:rsid w:val="00F37750"/>
    <w:rsid w:val="00F42F85"/>
    <w:rsid w:val="00F76C7F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2018-03-30T07:57:00Z</cp:lastPrinted>
  <dcterms:created xsi:type="dcterms:W3CDTF">2018-04-19T07:27:00Z</dcterms:created>
  <dcterms:modified xsi:type="dcterms:W3CDTF">2018-04-19T07:29:00Z</dcterms:modified>
</cp:coreProperties>
</file>