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822FE1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73F542C8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15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b/>
          <w:sz w:val="18"/>
          <w:szCs w:val="18"/>
        </w:rPr>
        <w:t>Excento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722811E8" w:rsidR="00325479" w:rsidRPr="00D96B18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495E74B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F37750" w:rsidRPr="00F37750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sprzętu i materiałów komputerowych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644"/>
        <w:gridCol w:w="8049"/>
        <w:gridCol w:w="992"/>
        <w:gridCol w:w="992"/>
        <w:gridCol w:w="992"/>
        <w:gridCol w:w="993"/>
      </w:tblGrid>
      <w:tr w:rsidR="0079298C" w:rsidRPr="00C60C99" w14:paraId="74CB9C0F" w14:textId="203A7FDA" w:rsidTr="004D5B5B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6" w:type="dxa"/>
            <w:vAlign w:val="center"/>
          </w:tcPr>
          <w:p w14:paraId="16A5F151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44" w:type="dxa"/>
            <w:vAlign w:val="center"/>
          </w:tcPr>
          <w:p w14:paraId="77277069" w14:textId="4BEB0086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8049" w:type="dxa"/>
            <w:vAlign w:val="center"/>
          </w:tcPr>
          <w:p w14:paraId="3F1070FE" w14:textId="3B919374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992" w:type="dxa"/>
            <w:vAlign w:val="center"/>
          </w:tcPr>
          <w:p w14:paraId="20E7AC1C" w14:textId="0E838373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79298C" w:rsidRPr="00C60C99" w14:paraId="3F5FEBA5" w14:textId="783D5303" w:rsidTr="004D5B5B">
        <w:trPr>
          <w:trHeight w:val="196"/>
        </w:trPr>
        <w:tc>
          <w:tcPr>
            <w:tcW w:w="534" w:type="dxa"/>
          </w:tcPr>
          <w:p w14:paraId="422ED8D8" w14:textId="77777777" w:rsidR="00C52FCA" w:rsidRPr="00C52FCA" w:rsidRDefault="00C52FCA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1A41B7CE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Przenośna pamięć szyfrowana 64 GB</w:t>
            </w:r>
          </w:p>
        </w:tc>
        <w:tc>
          <w:tcPr>
            <w:tcW w:w="644" w:type="dxa"/>
          </w:tcPr>
          <w:p w14:paraId="66350B70" w14:textId="77777777" w:rsidR="00C52FCA" w:rsidRPr="00C52FCA" w:rsidRDefault="00C52FCA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8049" w:type="dxa"/>
          </w:tcPr>
          <w:p w14:paraId="1C04AAF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Pojemność – min.64 GB</w:t>
            </w:r>
          </w:p>
          <w:p w14:paraId="7A1FB96B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Interfejs – USB 3.1 </w:t>
            </w:r>
          </w:p>
          <w:p w14:paraId="2E19291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Max prędkość odczytu – min. 135 MB/s</w:t>
            </w:r>
          </w:p>
          <w:p w14:paraId="164A54DD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Max. Prędkość zapisu – min. 40 MB/s</w:t>
            </w:r>
          </w:p>
          <w:p w14:paraId="3CA65F47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Szerokość/wysokość/grubość – co najwyżej: 60mm/19mm/10mm</w:t>
            </w:r>
          </w:p>
          <w:p w14:paraId="55A1FB16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Gwarancja – min. 60 m-cy </w:t>
            </w:r>
          </w:p>
          <w:p w14:paraId="422A621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Szyfrowany </w:t>
            </w:r>
          </w:p>
          <w:p w14:paraId="6F020A2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Dostęp zabezpieczony hasłem </w:t>
            </w:r>
          </w:p>
          <w:p w14:paraId="3C4C9FC3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Pamięć jest blokowana i formatowana po określonej liczbie nieudanych prób logowania.</w:t>
            </w:r>
          </w:p>
          <w:p w14:paraId="6299BFCC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Wytrzymała metalowa obudowa</w:t>
            </w:r>
          </w:p>
        </w:tc>
        <w:tc>
          <w:tcPr>
            <w:tcW w:w="992" w:type="dxa"/>
          </w:tcPr>
          <w:p w14:paraId="61FEB3BC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8C" w:rsidRPr="00C60C99" w14:paraId="150C69D0" w14:textId="075D994F" w:rsidTr="004D5B5B">
        <w:trPr>
          <w:trHeight w:val="88"/>
        </w:trPr>
        <w:tc>
          <w:tcPr>
            <w:tcW w:w="534" w:type="dxa"/>
          </w:tcPr>
          <w:p w14:paraId="5DE0006A" w14:textId="77777777" w:rsidR="00C52FCA" w:rsidRPr="00C52FCA" w:rsidRDefault="00C52FCA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14:paraId="757CDCCA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Komputer laptop</w:t>
            </w:r>
          </w:p>
        </w:tc>
        <w:tc>
          <w:tcPr>
            <w:tcW w:w="644" w:type="dxa"/>
          </w:tcPr>
          <w:p w14:paraId="522F1C01" w14:textId="77777777" w:rsidR="00C52FCA" w:rsidRPr="00C52FCA" w:rsidRDefault="00C52FCA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8049" w:type="dxa"/>
          </w:tcPr>
          <w:p w14:paraId="74523E7B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Komputer laptop o następujących parametrach:</w:t>
            </w:r>
          </w:p>
          <w:p w14:paraId="1233F903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E4932C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Procesor: 1 procesor 4-rdzeniowy 8-wątkowy, dedykowany do sprzętu typu "mobile", bazowa częstotliwość procesora przynajmniej 2.80GHz, maksymalna częstotliwość: przynajmniej 3.80GHz, pamięć cache: przynajmniej 6 MB, szybkość magistrali 8GT/s, pobór mocy 45W lub mniej, grafika wbudowana w procesor o podstawowej częstotliwości 350MHz lub więcej i o maksymalnej częstotliwości dynamicznej  1.10 GHz lub więcej, obsługa 4K, wydajność pojedynczego procesora: przynajmniej 8869 wg PassMark CPU Benchmark (https://www.cpubenchmark.net), obudowa/gniazdo FCBGA1440.</w:t>
            </w:r>
          </w:p>
          <w:p w14:paraId="51EEE9D5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8D6B1E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Pamięć RAM: 8GB lub więcej, maksymalna ilość obsługiwanej pamięci 16GB lub więcej, ilość gniazd pamięci: ogółem 2 (lub więcej), wolne 1 gniazdo (lub więcej), taktowanie przynajmniej 2400MHz, rodzaj pamięci DDR4.</w:t>
            </w:r>
          </w:p>
          <w:p w14:paraId="2D533677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5D4187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lastRenderedPageBreak/>
              <w:t>Dyski twarde: 1 szt. 256GB (lub więcej) SSD oraz 1 szt. 1000GB (lub więcej) SATA 5400obr./min.</w:t>
            </w:r>
          </w:p>
          <w:p w14:paraId="50A7D120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0EA6D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Ekran: matowy z podświetleniem LED o przekątnej 15.6", rozdzielczość 1920x1080 pikseli.</w:t>
            </w:r>
          </w:p>
          <w:p w14:paraId="3A238DBA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00E992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Karta graficzna: wielkość pamięci własnej karty graficznej 4096MB (lub więcej).</w:t>
            </w:r>
          </w:p>
          <w:p w14:paraId="1B0D471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6C9737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Wbudowane głośniki stereo + subwoofer, wbudowany mikrofon, wbudowana kamera internetowa 1Mpix.</w:t>
            </w:r>
          </w:p>
          <w:p w14:paraId="4BF2133A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D86BFE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Łączność: LAN 10/100/1000Mbps.</w:t>
            </w:r>
          </w:p>
          <w:p w14:paraId="29B3B389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Wifi wg standardu 802.11 a/b/g/n/ac</w:t>
            </w:r>
          </w:p>
          <w:p w14:paraId="6DFB5473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Moduł bluetooth.</w:t>
            </w:r>
          </w:p>
          <w:p w14:paraId="5DE3BD22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DB96D9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Złącza:</w:t>
            </w:r>
          </w:p>
          <w:p w14:paraId="7736BFF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USB 3.1 Gen 1. (USB 3.0) – 3 szt. lub więcej.</w:t>
            </w:r>
          </w:p>
          <w:p w14:paraId="0A6F95B1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HDMI – 1 szt.</w:t>
            </w:r>
          </w:p>
          <w:p w14:paraId="75CE5FDE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Czytnik kart pamięci – 1 szt. </w:t>
            </w:r>
          </w:p>
          <w:p w14:paraId="0940CD2D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Złącze RJ-45 (LAN) 1 szt. </w:t>
            </w:r>
          </w:p>
          <w:p w14:paraId="160BDED6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Wyjście słuchawkowe/wejście mikrofonowe – 1 szt. lub więcej</w:t>
            </w:r>
          </w:p>
          <w:p w14:paraId="6070870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Wejście zasilania – 1 szt.</w:t>
            </w:r>
          </w:p>
          <w:p w14:paraId="57F88509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Noble Lock – 1 szt.</w:t>
            </w:r>
          </w:p>
          <w:p w14:paraId="74148947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E34EEB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Bateria: 6-komorowa 6333mAh  (lub więcej) Li-Ion</w:t>
            </w:r>
          </w:p>
          <w:p w14:paraId="75577D63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722E02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System operacyjny: Microsoft Windows 10 Home PL 64-bit.</w:t>
            </w:r>
          </w:p>
          <w:p w14:paraId="0F5BE410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48EB6A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Wymiary: wysokość 25.3mm szerokość 383 mm głębokość 265 mm (lub mniej)</w:t>
            </w:r>
          </w:p>
          <w:p w14:paraId="2F7C24CA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Waga: 2.56 kg z baterią  (lub mniej)</w:t>
            </w:r>
          </w:p>
          <w:p w14:paraId="489C26B5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85D8FA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Klawiatura:</w:t>
            </w:r>
          </w:p>
          <w:p w14:paraId="0EE1C5E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Osobna, wydzielona klawiatura numeryczna, </w:t>
            </w:r>
          </w:p>
          <w:p w14:paraId="067171DB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Klawiatura podświetlana, białe podświetlenie klawiatury.</w:t>
            </w:r>
          </w:p>
          <w:p w14:paraId="4929909C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Osobne, dedykowane przyciski PgUp, PgDn, Home i End, (bez konieczności naciskania dodatkowego klawisza Fn)</w:t>
            </w:r>
          </w:p>
          <w:p w14:paraId="5A9D9766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Przycisk zasilania osobny (nie w klawiaturze).</w:t>
            </w:r>
          </w:p>
          <w:p w14:paraId="6AC5FF0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Wielodotykowy touchpad.</w:t>
            </w:r>
          </w:p>
          <w:p w14:paraId="48D529EC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B62B1C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Zasilacz: osobny, w komplecie.</w:t>
            </w:r>
          </w:p>
          <w:p w14:paraId="4BA0ABFC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F2C21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Gwarancja: 24 miesiące  (lub więcej).</w:t>
            </w:r>
          </w:p>
        </w:tc>
        <w:tc>
          <w:tcPr>
            <w:tcW w:w="992" w:type="dxa"/>
          </w:tcPr>
          <w:p w14:paraId="300929D9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973AE7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AD4214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CF2D30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8C" w:rsidRPr="00C60C99" w14:paraId="65EB2BBF" w14:textId="23055AD6" w:rsidTr="004D5B5B">
        <w:trPr>
          <w:trHeight w:val="88"/>
        </w:trPr>
        <w:tc>
          <w:tcPr>
            <w:tcW w:w="534" w:type="dxa"/>
          </w:tcPr>
          <w:p w14:paraId="1843FD73" w14:textId="77777777" w:rsidR="00C52FCA" w:rsidRPr="00C52FCA" w:rsidRDefault="00C52FCA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946" w:type="dxa"/>
          </w:tcPr>
          <w:p w14:paraId="035ED0B0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Komputer laptop</w:t>
            </w:r>
          </w:p>
        </w:tc>
        <w:tc>
          <w:tcPr>
            <w:tcW w:w="644" w:type="dxa"/>
          </w:tcPr>
          <w:p w14:paraId="6778B458" w14:textId="77777777" w:rsidR="00C52FCA" w:rsidRPr="00C52FCA" w:rsidRDefault="00C52FCA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049" w:type="dxa"/>
          </w:tcPr>
          <w:p w14:paraId="1CAB8DF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Procesor: 1 procesor 2-rdzeniowy 4-wątkowy, dedykowany do sprzętu typu Procesor: 1 procesor 2-rdzeniowy 4-wątkowy, dedykowany do sprzętu typu "mobile", bazowa częstotliwość procesora przynajmniej 2.70GHz, maksymalna częstotliwość: przynajmniej 3.50GHz, pamięć cache: przynajmniej 4 MB,  szybkoś magistrali min. 4 GT/s OPI, pobór mocy 25W lub mniej, grafika wbudowana w procesor o podstawowej częstotliwości 350MHz lub więcej i o maksymalnej częstotliwości dynamicznej  1.0 GHz lub więcej, obsługa video 4K lub wyższej rozdzielczości.</w:t>
            </w:r>
          </w:p>
          <w:p w14:paraId="7C719863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F00A7F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Pamięć RAM: 8GB lub więcej, maksymalna ilość obsługiwanej pamięci 32GB lub więcej, ilość gniazd pamięci: </w:t>
            </w:r>
            <w:r w:rsidRPr="00C52FCA">
              <w:rPr>
                <w:rFonts w:ascii="Arial" w:hAnsi="Arial" w:cs="Arial"/>
                <w:sz w:val="16"/>
                <w:szCs w:val="16"/>
              </w:rPr>
              <w:lastRenderedPageBreak/>
              <w:t>ogółem 2 (lub więcej), wolne 1 gniazdo (lub więcej), taktowanie przynajmniej 2100MHz, rodzaj pamięci DDR4.</w:t>
            </w:r>
          </w:p>
          <w:p w14:paraId="0FCF7FC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65E6BC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Dyski twarde: 1 szt. 256GB (lub więcej) SSD oraz 1 szt. 1000GB (lub więcej) SATA 5400obr./min. bez napędu optycznego.</w:t>
            </w:r>
          </w:p>
          <w:p w14:paraId="2E51944A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B29422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Ekran: matowy z podświetleniem LED o przekątnej 15.6", rozdzielczość 1920x1080 pikseli.</w:t>
            </w:r>
          </w:p>
          <w:p w14:paraId="7FE98722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F218B1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Karta graficzna: oprócz grafiki w procesorze dodatkowa karta grafiki z wielkością pamięci własnej 4096MB (lub więcej).</w:t>
            </w:r>
          </w:p>
          <w:p w14:paraId="2EAA0329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4812F6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Wbudowane głośniki stereo, wbudowany mikrofon, wbudowana kamera internetowa.</w:t>
            </w:r>
          </w:p>
          <w:p w14:paraId="270C43C1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901B8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Łączność: LAN 10/100/1000Mbps.</w:t>
            </w:r>
          </w:p>
          <w:p w14:paraId="5F7CF0C5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Wifi wg standardu 802.11 b/g/n/ac</w:t>
            </w:r>
          </w:p>
          <w:p w14:paraId="572D9087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Moduł bluetooth.</w:t>
            </w:r>
          </w:p>
          <w:p w14:paraId="0A0E788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3221E3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Złącza:</w:t>
            </w:r>
          </w:p>
          <w:p w14:paraId="664AFBAC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USB 3.1 Gen 1. - przynajmniej 1szt. – łącznie portów USB 3lub 3.1 min. 3 szt.</w:t>
            </w:r>
          </w:p>
          <w:p w14:paraId="65A5D923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HDMI – 1 szt.</w:t>
            </w:r>
          </w:p>
          <w:p w14:paraId="268803E2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VGA - 1szt.</w:t>
            </w:r>
          </w:p>
          <w:p w14:paraId="4B09CBB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Czytnik kart pamięci – 1 szt.</w:t>
            </w:r>
          </w:p>
          <w:p w14:paraId="51D92AC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Złącze RJ-45 (LAN) 1 szt.</w:t>
            </w:r>
          </w:p>
          <w:p w14:paraId="134B2BCD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Wyjście słuchawkowe/wejście mikrofonowe – 1 szt.</w:t>
            </w:r>
          </w:p>
          <w:p w14:paraId="45DC1597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Wejście zasilania – 1 szt.</w:t>
            </w:r>
          </w:p>
          <w:p w14:paraId="27350B96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0A492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Bateria: 3-komorowa 3500mAh  (lub więcej) Li-Ion</w:t>
            </w:r>
          </w:p>
          <w:p w14:paraId="5AA4C723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787A7A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System operacyjny: Microsoft Windows 10 Pro PL 64-bit.</w:t>
            </w:r>
          </w:p>
          <w:p w14:paraId="6EFFA8AE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F71FE8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Wymiary: wysokość 20mm, szerokość 380 mm głębokość 255 mm lub mniej</w:t>
            </w:r>
          </w:p>
          <w:p w14:paraId="038FFB80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Waga: 2.0 kg z baterią  (lub mniej).</w:t>
            </w:r>
          </w:p>
          <w:p w14:paraId="45B00669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F2CABB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Klawiatura:</w:t>
            </w:r>
          </w:p>
          <w:p w14:paraId="5958209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 xml:space="preserve">Osobna, wydzielona klawiatura numeryczna, </w:t>
            </w:r>
          </w:p>
          <w:p w14:paraId="24E6B3E5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Klawiatura podświetlana.</w:t>
            </w:r>
          </w:p>
          <w:p w14:paraId="419021C5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Przycisk zasilania osobny (nie w klawiaturze).</w:t>
            </w:r>
          </w:p>
          <w:p w14:paraId="516C6AA4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Wielodotykowy touchpad.</w:t>
            </w:r>
          </w:p>
          <w:p w14:paraId="4743FAE2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Wbudowany czytnik linii papilarnych.</w:t>
            </w:r>
          </w:p>
          <w:p w14:paraId="15FC79C2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D7D029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Zasilacz: osobny, w komplecie.</w:t>
            </w:r>
          </w:p>
          <w:p w14:paraId="1F596FB7" w14:textId="77777777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1F8982" w14:textId="10BDE7F9" w:rsidR="00C52FCA" w:rsidRPr="00C52FCA" w:rsidRDefault="00C52FCA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Gwarancja: 24 miesiące  (lub więcej).</w:t>
            </w:r>
          </w:p>
        </w:tc>
        <w:tc>
          <w:tcPr>
            <w:tcW w:w="992" w:type="dxa"/>
          </w:tcPr>
          <w:p w14:paraId="26B445B7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E3463C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8A6C85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7A99C3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8C" w14:paraId="35B330E8" w14:textId="77777777" w:rsidTr="00113837">
        <w:trPr>
          <w:trHeight w:val="408"/>
        </w:trPr>
        <w:tc>
          <w:tcPr>
            <w:tcW w:w="10173" w:type="dxa"/>
            <w:gridSpan w:val="4"/>
            <w:vAlign w:val="center"/>
          </w:tcPr>
          <w:p w14:paraId="16B2F557" w14:textId="3667FE16" w:rsidR="00C52FCA" w:rsidRPr="00113837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92" w:type="dxa"/>
            <w:vAlign w:val="center"/>
          </w:tcPr>
          <w:p w14:paraId="6A7AB9BC" w14:textId="4E8B689C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lastRenderedPageBreak/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373A76C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D273A" w14:textId="77777777" w:rsidR="000D1DCE" w:rsidRDefault="000D1DCE" w:rsidP="00A6739D">
      <w:pPr>
        <w:spacing w:after="0" w:line="240" w:lineRule="auto"/>
      </w:pPr>
      <w:r>
        <w:separator/>
      </w:r>
    </w:p>
  </w:endnote>
  <w:endnote w:type="continuationSeparator" w:id="0">
    <w:p w14:paraId="4B51BD85" w14:textId="77777777" w:rsidR="000D1DCE" w:rsidRDefault="000D1DCE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C7CEC" w14:textId="77777777" w:rsidR="000D1DCE" w:rsidRDefault="000D1DCE" w:rsidP="00A6739D">
      <w:pPr>
        <w:spacing w:after="0" w:line="240" w:lineRule="auto"/>
      </w:pPr>
      <w:r>
        <w:separator/>
      </w:r>
    </w:p>
  </w:footnote>
  <w:footnote w:type="continuationSeparator" w:id="0">
    <w:p w14:paraId="73CE1941" w14:textId="77777777" w:rsidR="000D1DCE" w:rsidRDefault="000D1DCE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F47A23" w:rsidRPr="00F47A2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F47A23" w:rsidRPr="00F47A2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5479"/>
    <w:rsid w:val="00360A3D"/>
    <w:rsid w:val="003C04F6"/>
    <w:rsid w:val="003C2E94"/>
    <w:rsid w:val="003F256D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16</cp:revision>
  <cp:lastPrinted>2018-03-30T07:57:00Z</cp:lastPrinted>
  <dcterms:created xsi:type="dcterms:W3CDTF">2018-03-29T08:59:00Z</dcterms:created>
  <dcterms:modified xsi:type="dcterms:W3CDTF">2018-04-19T07:35:00Z</dcterms:modified>
</cp:coreProperties>
</file>