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>Nr postępowania: PZ/</w:t>
      </w:r>
      <w:r w:rsidR="00EE52EC" w:rsidRPr="00EE52EC">
        <w:rPr>
          <w:rFonts w:ascii="Arial" w:hAnsi="Arial" w:cs="Arial"/>
          <w:color w:val="auto"/>
        </w:rPr>
        <w:t>0</w:t>
      </w:r>
      <w:r w:rsidR="00D713FB">
        <w:rPr>
          <w:rFonts w:ascii="Arial" w:hAnsi="Arial" w:cs="Arial"/>
          <w:color w:val="auto"/>
        </w:rPr>
        <w:t>9</w:t>
      </w:r>
      <w:r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D713FB">
        <w:rPr>
          <w:b/>
          <w:bCs/>
          <w:szCs w:val="20"/>
        </w:rPr>
        <w:t>dostawy</w:t>
      </w:r>
      <w:r w:rsidR="00D713FB">
        <w:rPr>
          <w:b/>
          <w:bCs/>
          <w:szCs w:val="20"/>
        </w:rPr>
        <w:t xml:space="preserve"> </w:t>
      </w:r>
      <w:r w:rsidR="00D713FB" w:rsidRPr="008115C4">
        <w:rPr>
          <w:b/>
          <w:bCs/>
          <w:szCs w:val="20"/>
        </w:rPr>
        <w:t>materiałów i drobnego wyposażenia laboratoryjnego</w:t>
      </w:r>
      <w:r w:rsidR="00EB45DB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EB45DB">
        <w:rPr>
          <w:b/>
          <w:bCs/>
          <w:szCs w:val="20"/>
        </w:rPr>
        <w:t xml:space="preserve">dostawę </w:t>
      </w:r>
      <w:bookmarkStart w:id="0" w:name="_GoBack"/>
      <w:bookmarkEnd w:id="0"/>
      <w:r w:rsidR="00D713FB" w:rsidRPr="008115C4">
        <w:rPr>
          <w:b/>
          <w:bCs/>
          <w:szCs w:val="20"/>
        </w:rPr>
        <w:t>materiałów i drobnego wyposażenia laboratoryjnego</w:t>
      </w:r>
      <w:r w:rsidR="00D713FB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BE" w:rsidRDefault="008B49BE" w:rsidP="00565BDD">
      <w:pPr>
        <w:spacing w:after="0" w:line="240" w:lineRule="auto"/>
      </w:pPr>
      <w:r>
        <w:separator/>
      </w:r>
    </w:p>
  </w:endnote>
  <w:endnote w:type="continuationSeparator" w:id="0">
    <w:p w:rsidR="008B49BE" w:rsidRDefault="008B49BE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13FB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BE" w:rsidRDefault="008B49BE" w:rsidP="00565BDD">
      <w:pPr>
        <w:spacing w:after="0" w:line="240" w:lineRule="auto"/>
      </w:pPr>
      <w:r>
        <w:separator/>
      </w:r>
    </w:p>
  </w:footnote>
  <w:footnote w:type="continuationSeparator" w:id="0">
    <w:p w:rsidR="008B49BE" w:rsidRDefault="008B49BE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B035-44E1-4E9E-9D80-36188B9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11</cp:revision>
  <cp:lastPrinted>2017-11-10T10:10:00Z</cp:lastPrinted>
  <dcterms:created xsi:type="dcterms:W3CDTF">2018-04-03T12:30:00Z</dcterms:created>
  <dcterms:modified xsi:type="dcterms:W3CDTF">2018-04-17T10:41:00Z</dcterms:modified>
</cp:coreProperties>
</file>